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4"/>
    <w:p>
      <w:pPr>
        <w:pStyle w:val="Heading1"/>
      </w:pPr>
      <w:r>
        <w:t xml:space="preserve">Homiletics Analysis: Leviticus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(Leviticus 1–7 — The Sacrificial System)</w:t>
      </w:r>
    </w:p>
    <w:p>
      <w:pPr>
        <w:pStyle w:val="BodyText"/>
      </w:pPr>
      <w:r>
        <w:t xml:space="preserve">Leviticus 1–7 constitutes the Torah’s foundational legislation for Israel’s sacrificial system. Chapters 1–3 address voluntary offerings (burnt, grain, and peace offerings) made in consecrated devotion or celebration. Chapter 4 introduces a categorically different kind of sacrifice — one that is not voluntary in its occasion but obligatory in its response: the purification offering (often translated</w:t>
      </w:r>
      <w:r>
        <w:t xml:space="preserve"> </w:t>
      </w:r>
      <w:r>
        <w:t xml:space="preserve">“sin offering”</w:t>
      </w:r>
      <w:r>
        <w:t xml:space="preserve">) prescribed for unintentional violations of God’s commands. Chapters 5–6 continue and refine this legislation. Chapter 4 cannot be fully understood without recognizing that it arrives after Sinai, after the detailed instructions for the tabernacle, after ordination procedures — meaning God has already drawn near, the covenant is already in force, and the question now pressing is: what happens when that covenant is violated, even without deliberate malice?</w:t>
      </w:r>
    </w:p>
    <w:p>
      <w:pPr>
        <w:pStyle w:val="BodyText"/>
      </w:pPr>
      <w:r>
        <w:rPr>
          <w:b/>
          <w:bCs/>
        </w:rPr>
        <w:t xml:space="preserve">This Text — Content</w:t>
      </w:r>
    </w:p>
    <w:p>
      <w:pPr>
        <w:pStyle w:val="BodyText"/>
      </w:pPr>
      <w:r>
        <w:t xml:space="preserve">Leviticus 4 legislates the purification offering for</w:t>
      </w:r>
      <w:r>
        <w:t xml:space="preserve"> </w:t>
      </w:r>
      <w:r>
        <w:rPr>
          <w:i/>
          <w:iCs/>
        </w:rPr>
        <w:t xml:space="preserve">unintentional</w:t>
      </w:r>
      <w:r>
        <w:t xml:space="preserve"> </w:t>
      </w:r>
      <w:r>
        <w:t xml:space="preserve">sin — violations of God’s commands committed without awareness or full deliberation. The chapter is structured concentrically around four classes of offender, each requiring a different offering proportionate to their position and responsibility within Israel’s covenant community:</w:t>
      </w:r>
    </w:p>
    <w:p>
      <w:pPr>
        <w:pStyle w:val="Compact"/>
        <w:numPr>
          <w:ilvl w:val="0"/>
          <w:numId w:val="1001"/>
        </w:numPr>
      </w:pPr>
      <w:r>
        <w:t xml:space="preserve">The</w:t>
      </w:r>
      <w:r>
        <w:t xml:space="preserve"> </w:t>
      </w:r>
      <w:r>
        <w:rPr>
          <w:b/>
          <w:bCs/>
        </w:rPr>
        <w:t xml:space="preserve">anointed priest</w:t>
      </w:r>
      <w:r>
        <w:t xml:space="preserve"> </w:t>
      </w:r>
      <w:r>
        <w:t xml:space="preserve">(vv. 3–12): whose sin brings guilt</w:t>
      </w:r>
      <w:r>
        <w:t xml:space="preserve"> </w:t>
      </w:r>
      <w:r>
        <w:rPr>
          <w:i/>
          <w:iCs/>
        </w:rPr>
        <w:t xml:space="preserve">upon the people</w:t>
      </w:r>
      <w:r>
        <w:t xml:space="preserve">, requiring a bull, with the blood applied to the inner sanctuary veil and the horns of the incense altar — the blood reaching deepest into the tabernacle’s holy space.</w:t>
      </w:r>
    </w:p>
    <w:p>
      <w:pPr>
        <w:pStyle w:val="Compact"/>
        <w:numPr>
          <w:ilvl w:val="0"/>
          <w:numId w:val="1001"/>
        </w:numPr>
      </w:pPr>
      <w:r>
        <w:t xml:space="preserve">The</w:t>
      </w:r>
      <w:r>
        <w:t xml:space="preserve"> </w:t>
      </w:r>
      <w:r>
        <w:rPr>
          <w:b/>
          <w:bCs/>
        </w:rPr>
        <w:t xml:space="preserve">whole congregation of Israel</w:t>
      </w:r>
      <w:r>
        <w:t xml:space="preserve"> </w:t>
      </w:r>
      <w:r>
        <w:t xml:space="preserve">(vv. 13–21): sinning corporately in ignorance, requiring a bull, with identical rites performed by the elders on behalf of the assembly.</w:t>
      </w:r>
    </w:p>
    <w:p>
      <w:pPr>
        <w:pStyle w:val="Compact"/>
        <w:numPr>
          <w:ilvl w:val="0"/>
          <w:numId w:val="1001"/>
        </w:numPr>
      </w:pPr>
      <w:r>
        <w:t xml:space="preserve">The</w:t>
      </w:r>
      <w:r>
        <w:t xml:space="preserve"> </w:t>
      </w:r>
      <w:r>
        <w:rPr>
          <w:b/>
          <w:bCs/>
        </w:rPr>
        <w:t xml:space="preserve">ruler/leader</w:t>
      </w:r>
      <w:r>
        <w:t xml:space="preserve"> </w:t>
      </w:r>
      <w:r>
        <w:t xml:space="preserve">(</w:t>
      </w:r>
      <w:r>
        <w:rPr>
          <w:i/>
          <w:iCs/>
        </w:rPr>
        <w:t xml:space="preserve">nāśîʾ</w:t>
      </w:r>
      <w:r>
        <w:t xml:space="preserve">, vv. 22–26): a civic leader whose sin requires a male goat.</w:t>
      </w:r>
    </w:p>
    <w:p>
      <w:pPr>
        <w:pStyle w:val="Compact"/>
        <w:numPr>
          <w:ilvl w:val="0"/>
          <w:numId w:val="1001"/>
        </w:numPr>
      </w:pPr>
      <w:r>
        <w:rPr>
          <w:b/>
          <w:bCs/>
        </w:rPr>
        <w:t xml:space="preserve">An individual Israelite</w:t>
      </w:r>
      <w:r>
        <w:t xml:space="preserve"> </w:t>
      </w:r>
      <w:r>
        <w:t xml:space="preserve">(vv. 27–35): whose sin requires a female goat or lamb.</w:t>
      </w:r>
    </w:p>
    <w:p>
      <w:pPr>
        <w:pStyle w:val="FirstParagraph"/>
      </w:pPr>
      <w:r>
        <w:t xml:space="preserve">In every case, the offerer lays a hand on the animal (identifying with it), the priest slaughters it, blood is applied to specific altar locations, and the fat portions are burned. The verdict in every case is identical:</w:t>
      </w:r>
      <w:r>
        <w:t xml:space="preserve"> </w:t>
      </w:r>
      <w:r>
        <w:rPr>
          <w:i/>
          <w:iCs/>
        </w:rPr>
        <w:t xml:space="preserve">“The priest shall make atonement for them, and they shall be forgiven.”</w:t>
      </w:r>
    </w:p>
    <w:p>
      <w:pPr>
        <w:pStyle w:val="BodyText"/>
      </w:pPr>
      <w:r>
        <w:rPr>
          <w:b/>
          <w:bCs/>
        </w:rPr>
        <w:t xml:space="preserve">This Text — Intent</w:t>
      </w:r>
    </w:p>
    <w:p>
      <w:pPr>
        <w:pStyle w:val="BodyText"/>
      </w:pPr>
      <w:r>
        <w:t xml:space="preserve">God’s intent through this chapter is to press two things simultaneously into the conscience of Israel: first, that sin — even unintentional sin — creates real moral pollution that separates from a holy God and requires real atonement, not merely apology or correction; and second, that God has himself provided the means by which that pollution is removed and fellowship restored. The chapter is not primarily a legal manual for ritual procedure — it is a pastoral declaration:</w:t>
      </w:r>
      <w:r>
        <w:t xml:space="preserve"> </w:t>
      </w:r>
      <w:r>
        <w:rPr>
          <w:i/>
          <w:iCs/>
        </w:rPr>
        <w:t xml:space="preserve">God has made a way</w:t>
      </w:r>
      <w:r>
        <w:t xml:space="preserve">. The repetition of</w:t>
      </w:r>
      <w:r>
        <w:t xml:space="preserve"> </w:t>
      </w:r>
      <w:r>
        <w:t xml:space="preserve">“and they shall be forgiven”</w:t>
      </w:r>
      <w:r>
        <w:t xml:space="preserve"> </w:t>
      </w:r>
      <w:r>
        <w:t xml:space="preserve">(vv. 20, 26, 31, 35) is not incidental. It is the refrain God wants echoing in Israel’s ears. The intent is to produce in the reader both a sober estimate of sin’s seriousness (unintentional violations still pollute) and a confident trust in God’s provision of atonement.</w:t>
      </w:r>
    </w:p>
    <w:p>
      <w:r>
        <w:pict>
          <v:rect style="width:0;height:1.5pt" o:hralign="center" o:hrstd="t" o:hr="t"/>
        </w:pict>
      </w:r>
    </w:p>
    <w:p>
      <w:pPr>
        <w:pStyle w:val="FirstParagraph"/>
      </w:pPr>
      <w:r>
        <w:rPr>
          <w:b/>
          <w:bCs/>
        </w:rPr>
        <w:t xml:space="preserve">Subject Sentence:</w:t>
      </w:r>
      <w:r>
        <w:t xml:space="preserve"> </w:t>
      </w:r>
      <w:r>
        <w:t xml:space="preserve">God legislates a complete atonement for unintentional sin — from priest to common Israelite, none excluded.</w:t>
      </w:r>
    </w:p>
    <w:p>
      <w:r>
        <w:pict>
          <v:rect style="width:0;height:1.5pt" o:hralign="center" o:hrstd="t" o:hr="t"/>
        </w:pict>
      </w:r>
    </w:p>
    <w:p>
      <w:pPr>
        <w:pStyle w:val="FirstParagraph"/>
      </w:pPr>
      <w:r>
        <w:rPr>
          <w:b/>
          <w:bCs/>
        </w:rPr>
        <w:t xml:space="preserve">Primary Claim:</w:t>
      </w:r>
      <w:r>
        <w:t xml:space="preserve"> </w:t>
      </w:r>
      <w:r>
        <w:t xml:space="preserve">God is declaring that sin — even sin committed in ignorance — creates real defilement before a holy God, and that He himself has provided the only sufficient remedy: atoning blood applied by a priest, resulting in full forgiveness. The chapter’s fourfold repetition of</w:t>
      </w:r>
      <w:r>
        <w:t xml:space="preserve"> </w:t>
      </w:r>
      <w:r>
        <w:t xml:space="preserve">“they shall be forgiven”</w:t>
      </w:r>
      <w:r>
        <w:t xml:space="preserve"> </w:t>
      </w:r>
      <w:r>
        <w:t xml:space="preserve">is God’s insistence that the provision is real, complete, and available to every member of His covenant community.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“unintentional”</w:t>
      </w:r>
      <w:r>
        <w:rPr>
          <w:b/>
          <w:bCs/>
        </w:rPr>
        <w:t xml:space="preserve"> </w:t>
      </w:r>
      <w:r>
        <w:rPr>
          <w:b/>
          <w:bCs/>
        </w:rPr>
        <w:t xml:space="preserve">sin (Heb.</w:t>
      </w:r>
      <w:r>
        <w:rPr>
          <w:b/>
          <w:bCs/>
        </w:rPr>
        <w:t xml:space="preserve"> </w:t>
      </w:r>
      <w:r>
        <w:rPr>
          <w:b/>
          <w:bCs/>
          <w:i/>
          <w:iCs/>
        </w:rPr>
        <w:t xml:space="preserve">bišgāgāh</w:t>
      </w:r>
      <w:r>
        <w:rPr>
          <w:b/>
          <w:bCs/>
        </w:rPr>
        <w:t xml:space="preserve">)</w:t>
      </w:r>
    </w:p>
    <w:p>
      <w:pPr>
        <w:pStyle w:val="BodyText"/>
      </w:pPr>
      <w:r>
        <w:t xml:space="preserve">A persistent interpretive question concerns what precisely is meant by sins committed</w:t>
      </w:r>
      <w:r>
        <w:t xml:space="preserve"> </w:t>
      </w:r>
      <w:r>
        <w:t xml:space="preserve">“unintentionally”</w:t>
      </w:r>
      <w:r>
        <w:t xml:space="preserve"> </w:t>
      </w:r>
      <w:r>
        <w:t xml:space="preserve">(בִּשְׁגָגָה,</w:t>
      </w:r>
      <w:r>
        <w:t xml:space="preserve"> </w:t>
      </w:r>
      <w:r>
        <w:rPr>
          <w:i/>
          <w:iCs/>
        </w:rPr>
        <w:t xml:space="preserve">bišgāgāh</w:t>
      </w:r>
      <w:r>
        <w:t xml:space="preserve">). Some readers interpret this narrowly as</w:t>
      </w:r>
      <w:r>
        <w:t xml:space="preserve"> </w:t>
      </w:r>
      <w:r>
        <w:rPr>
          <w:i/>
          <w:iCs/>
        </w:rPr>
        <w:t xml:space="preserve">accidental</w:t>
      </w:r>
      <w:r>
        <w:t xml:space="preserve"> </w:t>
      </w:r>
      <w:r>
        <w:t xml:space="preserve">sin — mistakes made entirely without any moral dimension, so that the category has little bearing on the doctrine of sin’s culpability. On this reading, the chapter addresses liturgical technicalities rather than genuine moral violations.</w:t>
      </w:r>
    </w:p>
    <w:p>
      <w:pPr>
        <w:pStyle w:val="BodyText"/>
      </w:pPr>
      <w:r>
        <w:t xml:space="preserve">This reading is inadequate. The Hebrew</w:t>
      </w:r>
      <w:r>
        <w:t xml:space="preserve"> </w:t>
      </w:r>
      <w:r>
        <w:rPr>
          <w:i/>
          <w:iCs/>
        </w:rPr>
        <w:t xml:space="preserve">šāgag</w:t>
      </w:r>
      <w:r>
        <w:t xml:space="preserve"> </w:t>
      </w:r>
      <w:r>
        <w:t xml:space="preserve">describes sinning through negligence, inattention, weakness, or failure to know what one was obligated to know — as distinct from</w:t>
      </w:r>
      <w:r>
        <w:t xml:space="preserve"> </w:t>
      </w:r>
      <w:r>
        <w:rPr>
          <w:i/>
          <w:iCs/>
        </w:rPr>
        <w:t xml:space="preserve">bĕyād rāmāh</w:t>
      </w:r>
      <w:r>
        <w:t xml:space="preserve"> </w:t>
      </w:r>
      <w:r>
        <w:t xml:space="preserve">(</w:t>
      </w:r>
      <w:r>
        <w:t xml:space="preserve">“with a high hand,”</w:t>
      </w:r>
      <w:r>
        <w:t xml:space="preserve"> </w:t>
      </w:r>
      <w:r>
        <w:t xml:space="preserve">Numbers 15:30), the deliberate, defiant rejection of God’s law. The contrast is not between</w:t>
      </w:r>
      <w:r>
        <w:t xml:space="preserve"> </w:t>
      </w:r>
      <w:r>
        <w:t xml:space="preserve">“real sin”</w:t>
      </w:r>
      <w:r>
        <w:t xml:space="preserve"> </w:t>
      </w:r>
      <w:r>
        <w:t xml:space="preserve">and</w:t>
      </w:r>
      <w:r>
        <w:t xml:space="preserve"> </w:t>
      </w:r>
      <w:r>
        <w:t xml:space="preserve">“non-sin”</w:t>
      </w:r>
      <w:r>
        <w:t xml:space="preserve"> </w:t>
      </w:r>
      <w:r>
        <w:t xml:space="preserve">but between sins of weakness/ignorance and sins of brazen rebellion. The unintentional sinner in Leviticus 4 has genuinely violated a command of the LORD (v. 2:</w:t>
      </w:r>
      <w:r>
        <w:t xml:space="preserve"> </w:t>
      </w:r>
      <w:r>
        <w:t xml:space="preserve">“anyone who sins unintentionally against</w:t>
      </w:r>
      <w:r>
        <w:t xml:space="preserve"> </w:t>
      </w:r>
      <w:r>
        <w:rPr>
          <w:i/>
          <w:iCs/>
        </w:rPr>
        <w:t xml:space="preserve">any of the commandments of the LORD</w:t>
      </w:r>
      <w:r>
        <w:t xml:space="preserve">”</w:t>
      </w:r>
      <w:r>
        <w:t xml:space="preserve">). This is real transgression requiring real atonement — the text is unambiguous. The Reformed reading insists that the chapter reveals the</w:t>
      </w:r>
      <w:r>
        <w:t xml:space="preserve"> </w:t>
      </w:r>
      <w:r>
        <w:rPr>
          <w:i/>
          <w:iCs/>
        </w:rPr>
        <w:t xml:space="preserve">total scope</w:t>
      </w:r>
      <w:r>
        <w:t xml:space="preserve"> </w:t>
      </w:r>
      <w:r>
        <w:t xml:space="preserve">of sin’s defilement: it extends even to acts the sinner did not fully understand were wrong at the time. This is a high doctrine of holiness, not a diminished doctrine of sin.</w:t>
      </w:r>
    </w:p>
    <w:p>
      <w:pPr>
        <w:pStyle w:val="BodyText"/>
      </w:pPr>
      <w:r>
        <w:rPr>
          <w:b/>
          <w:bCs/>
        </w:rPr>
        <w:t xml:space="preserve">The</w:t>
      </w:r>
      <w:r>
        <w:rPr>
          <w:b/>
          <w:bCs/>
        </w:rPr>
        <w:t xml:space="preserve"> </w:t>
      </w:r>
      <w:r>
        <w:rPr>
          <w:b/>
          <w:bCs/>
        </w:rPr>
        <w:t xml:space="preserve">“sin offering”</w:t>
      </w:r>
      <w:r>
        <w:rPr>
          <w:b/>
          <w:bCs/>
        </w:rPr>
        <w:t xml:space="preserve"> </w:t>
      </w:r>
      <w:r>
        <w:rPr>
          <w:b/>
          <w:bCs/>
        </w:rPr>
        <w:t xml:space="preserve">versus</w:t>
      </w:r>
      <w:r>
        <w:rPr>
          <w:b/>
          <w:bCs/>
        </w:rPr>
        <w:t xml:space="preserve"> </w:t>
      </w:r>
      <w:r>
        <w:rPr>
          <w:b/>
          <w:bCs/>
        </w:rPr>
        <w:t xml:space="preserve">“purification offering”</w:t>
      </w:r>
      <w:r>
        <w:rPr>
          <w:b/>
          <w:bCs/>
        </w:rPr>
        <w:t xml:space="preserve"> </w:t>
      </w:r>
      <w:r>
        <w:rPr>
          <w:b/>
          <w:bCs/>
        </w:rPr>
        <w:t xml:space="preserve">translation debate</w:t>
      </w:r>
    </w:p>
    <w:p>
      <w:pPr>
        <w:pStyle w:val="BodyText"/>
      </w:pPr>
      <w:r>
        <w:t xml:space="preserve">Modern scholarship (Jacob Milgrom, John Hartley) prefers rendering Hebrew</w:t>
      </w:r>
      <w:r>
        <w:t xml:space="preserve"> </w:t>
      </w:r>
      <w:r>
        <w:rPr>
          <w:i/>
          <w:iCs/>
        </w:rPr>
        <w:t xml:space="preserve">ḥaṭṭāʾt</w:t>
      </w:r>
      <w:r>
        <w:t xml:space="preserve"> </w:t>
      </w:r>
      <w:r>
        <w:t xml:space="preserve">as</w:t>
      </w:r>
      <w:r>
        <w:t xml:space="preserve"> </w:t>
      </w:r>
      <w:r>
        <w:t xml:space="preserve">“purification offering”</w:t>
      </w:r>
      <w:r>
        <w:t xml:space="preserve"> </w:t>
      </w:r>
      <w:r>
        <w:t xml:space="preserve">rather than the traditional</w:t>
      </w:r>
      <w:r>
        <w:t xml:space="preserve"> </w:t>
      </w:r>
      <w:r>
        <w:t xml:space="preserve">“sin offering,”</w:t>
      </w:r>
      <w:r>
        <w:t xml:space="preserve"> </w:t>
      </w:r>
      <w:r>
        <w:t xml:space="preserve">arguing that the rite primarily addresses defilement of sacred space (the tabernacle) rather than personal guilt. On this reading, the offering cleanses the sanctuary from contamination caused by sin rather than dealing with the sinner’s guilt directly.</w:t>
      </w:r>
    </w:p>
    <w:p>
      <w:pPr>
        <w:pStyle w:val="BodyText"/>
      </w:pPr>
      <w:r>
        <w:t xml:space="preserve">This scholarly correction is worth</w:t>
      </w:r>
      <w:r>
        <w:t xml:space="preserve"> </w:t>
      </w:r>
      <w:r>
        <w:rPr>
          <w:i/>
          <w:iCs/>
        </w:rPr>
        <w:t xml:space="preserve">acknowledging</w:t>
      </w:r>
      <w:r>
        <w:t xml:space="preserve"> </w:t>
      </w:r>
      <w:r>
        <w:t xml:space="preserve">without full adoption. The purification/defilement dimension is genuine and textually supported — the blood is applied to the sanctuary furnishings, not to the sinner. The tabernacle’s holiness is at stake. However, the Reformed reading rightly insists that these two dimensions (objective defilement and the sinner’s guilt) are not separable. The same</w:t>
      </w:r>
      <w:r>
        <w:t xml:space="preserve"> </w:t>
      </w:r>
      <w:r>
        <w:rPr>
          <w:i/>
          <w:iCs/>
        </w:rPr>
        <w:t xml:space="preserve">ḥaṭṭāʾt</w:t>
      </w:r>
      <w:r>
        <w:t xml:space="preserve"> </w:t>
      </w:r>
      <w:r>
        <w:t xml:space="preserve">root means both</w:t>
      </w:r>
      <w:r>
        <w:t xml:space="preserve"> </w:t>
      </w:r>
      <w:r>
        <w:t xml:space="preserve">“sin”</w:t>
      </w:r>
      <w:r>
        <w:t xml:space="preserve"> </w:t>
      </w:r>
      <w:r>
        <w:t xml:space="preserve">and</w:t>
      </w:r>
      <w:r>
        <w:t xml:space="preserve"> </w:t>
      </w:r>
      <w:r>
        <w:t xml:space="preserve">“sin offering”</w:t>
      </w:r>
      <w:r>
        <w:t xml:space="preserve"> </w:t>
      </w:r>
      <w:r>
        <w:t xml:space="preserve">— the offering is named for what it addresses. The verdict</w:t>
      </w:r>
      <w:r>
        <w:t xml:space="preserve"> </w:t>
      </w:r>
      <w:r>
        <w:t xml:space="preserve">“they shall be forgiven”</w:t>
      </w:r>
      <w:r>
        <w:t xml:space="preserve"> </w:t>
      </w:r>
      <w:r>
        <w:t xml:space="preserve">(vv. 20, 26, 31, 35) employs</w:t>
      </w:r>
      <w:r>
        <w:t xml:space="preserve"> </w:t>
      </w:r>
      <w:r>
        <w:rPr>
          <w:i/>
          <w:iCs/>
        </w:rPr>
        <w:t xml:space="preserve">wĕnislah lāhem</w:t>
      </w:r>
      <w:r>
        <w:t xml:space="preserve"> </w:t>
      </w:r>
      <w:r>
        <w:t xml:space="preserve">— a term for the judicial lifting of guilt, not merely the removal of ritual pollution. Milgrom’s insight clarifies a genuine dimension of the rite’s mechanism; it does not eliminate the personal forgiveness dimension the text repeatedly announces.</w:t>
      </w:r>
    </w:p>
    <w:p>
      <w:pPr>
        <w:pStyle w:val="BodyText"/>
      </w:pPr>
      <w:r>
        <w:rPr>
          <w:b/>
          <w:bCs/>
        </w:rPr>
        <w:t xml:space="preserve">The graduated offering and questions of fairness</w:t>
      </w:r>
    </w:p>
    <w:p>
      <w:pPr>
        <w:pStyle w:val="BodyText"/>
      </w:pPr>
      <w:r>
        <w:t xml:space="preserve">Some readers are troubled by the tiered sacrifice structure — why should the high priest and congregation bring a more costly offering than a common Israelite? Some read this as evidence of class-based religion, while Pentecostal/charismatic readings sometimes collapse the distinctions in favor of a generalized</w:t>
      </w:r>
      <w:r>
        <w:t xml:space="preserve"> </w:t>
      </w:r>
      <w:r>
        <w:t xml:space="preserve">“access for all”</w:t>
      </w:r>
      <w:r>
        <w:t xml:space="preserve"> </w:t>
      </w:r>
      <w:r>
        <w:t xml:space="preserve">reading.</w:t>
      </w:r>
    </w:p>
    <w:p>
      <w:pPr>
        <w:pStyle w:val="BodyText"/>
      </w:pPr>
      <w:r>
        <w:t xml:space="preserve">The graduated offering should be read theologically rather than sociologically. Greater responsibility before God entails greater consequence when violated — the high priest’s sin</w:t>
      </w:r>
      <w:r>
        <w:t xml:space="preserve"> </w:t>
      </w:r>
      <w:r>
        <w:t xml:space="preserve">“brings guilt on the people”</w:t>
      </w:r>
      <w:r>
        <w:t xml:space="preserve"> </w:t>
      </w:r>
      <w:r>
        <w:t xml:space="preserve">(v. 3), meaning his office multiplies the moral weight of his transgression. The tiers reflect the logic of covenant accountability: those who bear greater stewardship of God’s holy things bear greater liability when those things are defiled. This is not inequity — every class of offender receives the same verdict:</w:t>
      </w:r>
      <w:r>
        <w:t xml:space="preserve"> </w:t>
      </w:r>
      <w:r>
        <w:rPr>
          <w:i/>
          <w:iCs/>
        </w:rPr>
        <w:t xml:space="preserve">forgiven</w:t>
      </w:r>
      <w:r>
        <w:t xml:space="preserve">. The graduated structure teaches proportionate accountability while the uniform verdict teaches equal access to grace.</w:t>
      </w:r>
    </w:p>
    <w:p>
      <w:pPr>
        <w:pStyle w:val="BodyText"/>
      </w:pPr>
      <w:r>
        <w:rPr>
          <w:b/>
          <w:bCs/>
        </w:rPr>
        <w:t xml:space="preserve">The Reformed reading</w:t>
      </w:r>
      <w:r>
        <w:t xml:space="preserve">: This chapter teaches a comprehensive doctrine of sin (its scope extends to unintentional violations) and a gracious provision for atonement that is complete, God-ordained, and effective — culminating in a verdict of forgiveness that cannot be earned but must be received through the prescribed means. The chapter functions typologically as a forward pointer: if even unintentional sin required the death of an animal and priestly mediation under the old covenant, how much more did the comprehensive defilement of humanity’s entire history of sin require the death of the final High Priest who is also the final Offering?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Numbers 15:22–31</w:t>
      </w:r>
      <w:r>
        <w:t xml:space="preserve"> </w:t>
      </w:r>
      <w:r>
        <w:t xml:space="preserve">— The explicit contrast between unintentional sin (</w:t>
      </w:r>
      <w:r>
        <w:rPr>
          <w:i/>
          <w:iCs/>
        </w:rPr>
        <w:t xml:space="preserve">bišgāgāh</w:t>
      </w:r>
      <w:r>
        <w:t xml:space="preserve">) and</w:t>
      </w:r>
      <w:r>
        <w:t xml:space="preserve"> </w:t>
      </w:r>
      <w:r>
        <w:t xml:space="preserve">“high-handed”</w:t>
      </w:r>
      <w:r>
        <w:t xml:space="preserve"> </w:t>
      </w:r>
      <w:r>
        <w:t xml:space="preserve">sin provides the interpretive frame for Leviticus 4’s category. The unintentional sinner has provision; the defiant sinner is</w:t>
      </w:r>
      <w:r>
        <w:t xml:space="preserve"> </w:t>
      </w:r>
      <w:r>
        <w:t xml:space="preserve">“cut off”</w:t>
      </w:r>
      <w:r>
        <w:t xml:space="preserve"> </w:t>
      </w:r>
      <w:r>
        <w:t xml:space="preserve">— showing that Leviticus 4’s grace is not cheap but bounded.</w:t>
      </w:r>
    </w:p>
    <w:p>
      <w:pPr>
        <w:numPr>
          <w:ilvl w:val="0"/>
          <w:numId w:val="1002"/>
        </w:numPr>
      </w:pPr>
      <w:r>
        <w:rPr>
          <w:b/>
          <w:bCs/>
        </w:rPr>
        <w:t xml:space="preserve">Psalm 19:12–13</w:t>
      </w:r>
      <w:r>
        <w:t xml:space="preserve"> </w:t>
      </w:r>
      <w:r>
        <w:t xml:space="preserve">—</w:t>
      </w:r>
      <w:r>
        <w:t xml:space="preserve"> </w:t>
      </w:r>
      <w:r>
        <w:t xml:space="preserve">“Who can discern his errors? Declare me innocent from hidden faults.”</w:t>
      </w:r>
      <w:r>
        <w:t xml:space="preserve"> </w:t>
      </w:r>
      <w:r>
        <w:t xml:space="preserve">David’s prayer for cleansing from sins he cannot perceive mirrors exactly the pastoral need Leviticus 4 addresses — and confirms that the Torah itself understood the category of unintentional/unknown sin as a genuine moral reality requiring divine mercy.</w:t>
      </w:r>
    </w:p>
    <w:p>
      <w:pPr>
        <w:numPr>
          <w:ilvl w:val="0"/>
          <w:numId w:val="1002"/>
        </w:numPr>
      </w:pPr>
      <w:r>
        <w:rPr>
          <w:b/>
          <w:bCs/>
        </w:rPr>
        <w:t xml:space="preserve">Hebrews 5:1–3; 9:6–7</w:t>
      </w:r>
      <w:r>
        <w:t xml:space="preserve"> </w:t>
      </w:r>
      <w:r>
        <w:t xml:space="preserve">— The writer of Hebrews situates the Levitical high priest’s obligation to offer for his own sins alongside his offering for the people’s, arguing that Christ’s priesthood surpasses this pattern precisely because He has no sin of His own requiring atonement. Leviticus 4:3–12 is the direct Old Testament background.</w:t>
      </w:r>
    </w:p>
    <w:p>
      <w:pPr>
        <w:numPr>
          <w:ilvl w:val="0"/>
          <w:numId w:val="1002"/>
        </w:numPr>
      </w:pPr>
      <w:r>
        <w:rPr>
          <w:b/>
          <w:bCs/>
        </w:rPr>
        <w:t xml:space="preserve">Hebrews 10:1–14</w:t>
      </w:r>
      <w:r>
        <w:t xml:space="preserve"> </w:t>
      </w:r>
      <w:r>
        <w:t xml:space="preserve">— The repeated, annual character of the purification offerings (implied in Leviticus 4 and explicit in Leviticus 16) is contrasted with Christ’s</w:t>
      </w:r>
      <w:r>
        <w:t xml:space="preserve"> </w:t>
      </w:r>
      <w:r>
        <w:t xml:space="preserve">“once for all”</w:t>
      </w:r>
      <w:r>
        <w:t xml:space="preserve"> </w:t>
      </w:r>
      <w:r>
        <w:t xml:space="preserve">offering — demonstrating that Leviticus 4’s sacrifices were genuine but incomplete, pointing forward to the one offering that fully and permanently achieves what they could only typologically signify.</w:t>
      </w:r>
    </w:p>
    <w:p>
      <w:pPr>
        <w:numPr>
          <w:ilvl w:val="0"/>
          <w:numId w:val="1002"/>
        </w:numPr>
      </w:pPr>
      <w:r>
        <w:rPr>
          <w:b/>
          <w:bCs/>
        </w:rPr>
        <w:t xml:space="preserve">Romans 3:25–26</w:t>
      </w:r>
      <w:r>
        <w:t xml:space="preserve"> </w:t>
      </w:r>
      <w:r>
        <w:t xml:space="preserve">— Paul’s declaration that God put Christ forward as a</w:t>
      </w:r>
      <w:r>
        <w:t xml:space="preserve"> </w:t>
      </w:r>
      <w:r>
        <w:rPr>
          <w:i/>
          <w:iCs/>
        </w:rPr>
        <w:t xml:space="preserve">hilastērion</w:t>
      </w:r>
      <w:r>
        <w:t xml:space="preserve"> </w:t>
      </w:r>
      <w:r>
        <w:t xml:space="preserve">(propitiation/mercy seat)</w:t>
      </w:r>
      <w:r>
        <w:t xml:space="preserve"> </w:t>
      </w:r>
      <w:r>
        <w:t xml:space="preserve">“to show his righteousness, because in his divine forbearance he had passed over former sins”</w:t>
      </w:r>
      <w:r>
        <w:t xml:space="preserve"> </w:t>
      </w:r>
      <w:r>
        <w:t xml:space="preserve">addresses precisely the mechanism Leviticus 4 employs: God accepting atoning blood as the ground of declared forgiveness. The Old Testament sacrifices were accepted in anticipation of Christ’s blood; Romans 3 explains retroactively why they were sufficient.</w:t>
      </w:r>
    </w:p>
    <w:p>
      <w:r>
        <w:pict>
          <v:rect style="width:0;height:1.5pt" o:hralign="center" o:hrstd="t" o:hr="t"/>
        </w:pict>
      </w:r>
    </w:p>
    <w:p>
      <w:pPr>
        <w:pStyle w:val="FirstParagraph"/>
      </w:pPr>
      <w:r>
        <w:rPr>
          <w:b/>
          <w:bCs/>
        </w:rPr>
        <w:t xml:space="preserve">Aim:</w:t>
      </w:r>
      <w:r>
        <w:t xml:space="preserve"> </w:t>
      </w:r>
      <w:r>
        <w:t xml:space="preserve">To demonstrate that Leviticus 4 is not ceremonial antiquarianism but God’s pastoral declaration that sin — including the sin we do not fully see — is real, serious, and fully answered by His own atoning provision, ultimately fulfilled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the LORD speaks to Moses; the category of unintentional sin against any commandment of the LORD is established</w:t>
            </w:r>
          </w:p>
        </w:tc>
        <w:tc>
          <w:tcPr/>
          <w:p>
            <w:pPr>
              <w:pStyle w:val="Compact"/>
            </w:pPr>
            <w:r>
              <w:t xml:space="preserve">Sets the governing category (</w:t>
            </w:r>
            <w:r>
              <w:rPr>
                <w:i/>
                <w:iCs/>
              </w:rPr>
              <w:t xml:space="preserve">bišgāgāh</w:t>
            </w:r>
            <w:r>
              <w:t xml:space="preserve">); establishes this as divine legislation, not human innovation</w:t>
            </w:r>
          </w:p>
        </w:tc>
      </w:tr>
      <w:tr>
        <w:tc>
          <w:tcPr/>
          <w:p>
            <w:pPr>
              <w:pStyle w:val="Compact"/>
            </w:pPr>
            <w:r>
              <w:t xml:space="preserve">3</w:t>
            </w:r>
          </w:p>
        </w:tc>
        <w:tc>
          <w:tcPr/>
          <w:p>
            <w:pPr>
              <w:pStyle w:val="Compact"/>
            </w:pPr>
            <w:r>
              <w:t xml:space="preserve">The anointed priest’s sin brings guilt</w:t>
            </w:r>
            <w:r>
              <w:t xml:space="preserve"> </w:t>
            </w:r>
            <w:r>
              <w:rPr>
                <w:i/>
                <w:iCs/>
              </w:rPr>
              <w:t xml:space="preserve">upon the people</w:t>
            </w:r>
          </w:p>
        </w:tc>
        <w:tc>
          <w:tcPr/>
          <w:p>
            <w:pPr>
              <w:pStyle w:val="Compact"/>
            </w:pPr>
            <w:r>
              <w:t xml:space="preserve">Theological weight: priestly office means the priest’s sin is not merely personal</w:t>
            </w:r>
          </w:p>
        </w:tc>
      </w:tr>
      <w:tr>
        <w:tc>
          <w:tcPr/>
          <w:p>
            <w:pPr>
              <w:pStyle w:val="Compact"/>
            </w:pPr>
            <w:r>
              <w:t xml:space="preserve">4–7</w:t>
            </w:r>
          </w:p>
        </w:tc>
        <w:tc>
          <w:tcPr/>
          <w:p>
            <w:pPr>
              <w:pStyle w:val="Compact"/>
            </w:pPr>
            <w:r>
              <w:t xml:space="preserve">Procedure for the priest’s offering: a bull without blemish; laying on of hands; slaughter at tabernacle entrance; sevenfold blood application on sanctuary veil and incense altar; remainder at base of burnt offering altar</w:t>
            </w:r>
          </w:p>
        </w:tc>
        <w:tc>
          <w:tcPr/>
          <w:p>
            <w:pPr>
              <w:pStyle w:val="Compact"/>
            </w:pPr>
            <w:r>
              <w:t xml:space="preserve">Blood penetrates deepest into sacred space — proportionate to the priest’s proximity to the holy; the incense altar and inner veil indicate access to God’s immediate presence</w:t>
            </w:r>
          </w:p>
        </w:tc>
      </w:tr>
      <w:tr>
        <w:tc>
          <w:tcPr/>
          <w:p>
            <w:pPr>
              <w:pStyle w:val="Compact"/>
            </w:pPr>
            <w:r>
              <w:t xml:space="preserve">8–12</w:t>
            </w:r>
          </w:p>
        </w:tc>
        <w:tc>
          <w:tcPr/>
          <w:p>
            <w:pPr>
              <w:pStyle w:val="Compact"/>
            </w:pPr>
            <w:r>
              <w:t xml:space="preserve">Fat portions burned on the altar; remainder of the bull burned outside the camp at the ash pile</w:t>
            </w:r>
          </w:p>
        </w:tc>
        <w:tc>
          <w:tcPr/>
          <w:p>
            <w:pPr>
              <w:pStyle w:val="Compact"/>
            </w:pPr>
            <w:r>
              <w:t xml:space="preserve">“Outside the camp”</w:t>
            </w:r>
            <w:r>
              <w:t xml:space="preserve"> </w:t>
            </w:r>
            <w:r>
              <w:t xml:space="preserve">becomes theologically significant in Hebrews 13:11–13</w:t>
            </w:r>
          </w:p>
        </w:tc>
      </w:tr>
      <w:tr>
        <w:tc>
          <w:tcPr/>
          <w:p>
            <w:pPr>
              <w:pStyle w:val="Compact"/>
            </w:pPr>
            <w:r>
              <w:t xml:space="preserve">13–14</w:t>
            </w:r>
          </w:p>
        </w:tc>
        <w:tc>
          <w:tcPr/>
          <w:p>
            <w:pPr>
              <w:pStyle w:val="Compact"/>
            </w:pPr>
            <w:r>
              <w:t xml:space="preserve">Corporate sin: the whole congregation sins in ignorance; when the sin becomes known, the assembly must act</w:t>
            </w:r>
          </w:p>
        </w:tc>
        <w:tc>
          <w:tcPr/>
          <w:p>
            <w:pPr>
              <w:pStyle w:val="Compact"/>
            </w:pPr>
            <w:r>
              <w:t xml:space="preserve">Corporate/communal dimension of sin — the community itself can be in violation without knowing it</w:t>
            </w:r>
          </w:p>
        </w:tc>
      </w:tr>
      <w:tr>
        <w:tc>
          <w:tcPr/>
          <w:p>
            <w:pPr>
              <w:pStyle w:val="Compact"/>
            </w:pPr>
            <w:r>
              <w:t xml:space="preserve">15–21</w:t>
            </w:r>
          </w:p>
        </w:tc>
        <w:tc>
          <w:tcPr/>
          <w:p>
            <w:pPr>
              <w:pStyle w:val="Compact"/>
            </w:pPr>
            <w:r>
              <w:t xml:space="preserve">Elders lay hands on behalf of the assembly; same bull procedure as for the priest; verdict:</w:t>
            </w:r>
            <w:r>
              <w:t xml:space="preserve"> </w:t>
            </w:r>
            <w:r>
              <w:t xml:space="preserve">“they shall be forgiven”</w:t>
            </w:r>
            <w:r>
              <w:t xml:space="preserve"> </w:t>
            </w:r>
            <w:r>
              <w:t xml:space="preserve">(v. 20)</w:t>
            </w:r>
          </w:p>
        </w:tc>
        <w:tc>
          <w:tcPr/>
          <w:p>
            <w:pPr>
              <w:pStyle w:val="Compact"/>
            </w:pPr>
            <w:r>
              <w:t xml:space="preserve">Elders represent the people in the act of identification; same costly offering as the priestly rite</w:t>
            </w:r>
          </w:p>
        </w:tc>
      </w:tr>
      <w:tr>
        <w:tc>
          <w:tcPr/>
          <w:p>
            <w:pPr>
              <w:pStyle w:val="Compact"/>
            </w:pPr>
            <w:r>
              <w:t xml:space="preserve">22–26</w:t>
            </w:r>
          </w:p>
        </w:tc>
        <w:tc>
          <w:tcPr/>
          <w:p>
            <w:pPr>
              <w:pStyle w:val="Compact"/>
            </w:pPr>
            <w:r>
              <w:t xml:space="preserve">The ruler (</w:t>
            </w:r>
            <w:r>
              <w:rPr>
                <w:i/>
                <w:iCs/>
              </w:rPr>
              <w:t xml:space="preserve">nāśîʾ</w:t>
            </w:r>
            <w:r>
              <w:t xml:space="preserve">) sins unintentionally: a male goat without blemish; blood on horns of burnt offering altar; verdict:</w:t>
            </w:r>
            <w:r>
              <w:t xml:space="preserve"> </w:t>
            </w:r>
            <w:r>
              <w:t xml:space="preserve">“he shall be forgiven”</w:t>
            </w:r>
            <w:r>
              <w:t xml:space="preserve"> </w:t>
            </w:r>
            <w:r>
              <w:t xml:space="preserve">(v. 26)</w:t>
            </w:r>
          </w:p>
        </w:tc>
        <w:tc>
          <w:tcPr/>
          <w:p>
            <w:pPr>
              <w:pStyle w:val="Compact"/>
            </w:pPr>
            <w:r>
              <w:t xml:space="preserve">Reduced penetration into sacred space (outer altar only); still same animal quality requirement:</w:t>
            </w:r>
            <w:r>
              <w:t xml:space="preserve"> </w:t>
            </w:r>
            <w:r>
              <w:t xml:space="preserve">“without blemish”</w:t>
            </w:r>
          </w:p>
        </w:tc>
      </w:tr>
      <w:tr>
        <w:tc>
          <w:tcPr/>
          <w:p>
            <w:pPr>
              <w:pStyle w:val="Compact"/>
            </w:pPr>
            <w:r>
              <w:t xml:space="preserve">27–31</w:t>
            </w:r>
          </w:p>
        </w:tc>
        <w:tc>
          <w:tcPr/>
          <w:p>
            <w:pPr>
              <w:pStyle w:val="Compact"/>
            </w:pPr>
            <w:r>
              <w:t xml:space="preserve">Common Israelite sins unintentionally: female goat; blood on horns of burnt offering altar; fat burned; verdict:</w:t>
            </w:r>
            <w:r>
              <w:t xml:space="preserve"> </w:t>
            </w:r>
            <w:r>
              <w:t xml:space="preserve">“they shall be forgiven”</w:t>
            </w:r>
            <w:r>
              <w:t xml:space="preserve"> </w:t>
            </w:r>
            <w:r>
              <w:t xml:space="preserve">(v. 31)</w:t>
            </w:r>
          </w:p>
        </w:tc>
        <w:tc>
          <w:tcPr/>
          <w:p>
            <w:pPr>
              <w:pStyle w:val="Compact"/>
            </w:pPr>
            <w:r>
              <w:t xml:space="preserve">Most accessible tier; the rite’s structure remains intact</w:t>
            </w:r>
          </w:p>
        </w:tc>
      </w:tr>
      <w:tr>
        <w:tc>
          <w:tcPr/>
          <w:p>
            <w:pPr>
              <w:pStyle w:val="Compact"/>
            </w:pPr>
            <w:r>
              <w:t xml:space="preserve">32–35</w:t>
            </w:r>
          </w:p>
        </w:tc>
        <w:tc>
          <w:tcPr/>
          <w:p>
            <w:pPr>
              <w:pStyle w:val="Compact"/>
            </w:pPr>
            <w:r>
              <w:t xml:space="preserve">Alternative for common Israelite: female lamb; identical rite and verdict:</w:t>
            </w:r>
            <w:r>
              <w:t xml:space="preserve"> </w:t>
            </w:r>
            <w:r>
              <w:t xml:space="preserve">“they shall be forgiven”</w:t>
            </w:r>
            <w:r>
              <w:t xml:space="preserve"> </w:t>
            </w:r>
            <w:r>
              <w:t xml:space="preserve">(v. 35)</w:t>
            </w:r>
          </w:p>
        </w:tc>
        <w:tc>
          <w:tcPr/>
          <w:p>
            <w:pPr>
              <w:pStyle w:val="Compact"/>
            </w:pPr>
            <w:r>
              <w:t xml:space="preserve">Two options offered at the common level — pastoral accommodation; the verdict is unchanged regardless of which animal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Governing Category: Sin Even in Ignorance Requires Atonement</w:t>
            </w:r>
          </w:p>
        </w:tc>
      </w:tr>
      <w:tr>
        <w:tc>
          <w:tcPr/>
          <w:p>
            <w:pPr>
              <w:pStyle w:val="Compact"/>
            </w:pPr>
            <w:r>
              <w:t xml:space="preserve">2</w:t>
            </w:r>
          </w:p>
        </w:tc>
        <w:tc>
          <w:tcPr/>
          <w:p>
            <w:pPr>
              <w:pStyle w:val="Compact"/>
            </w:pPr>
            <w:r>
              <w:t xml:space="preserve">3–12</w:t>
            </w:r>
          </w:p>
        </w:tc>
        <w:tc>
          <w:tcPr/>
          <w:p>
            <w:pPr>
              <w:pStyle w:val="Compact"/>
            </w:pPr>
            <w:r>
              <w:t xml:space="preserve">The Anointed Priest: When the Mediator Sins, the People Bear the Weight</w:t>
            </w:r>
          </w:p>
        </w:tc>
      </w:tr>
      <w:tr>
        <w:tc>
          <w:tcPr/>
          <w:p>
            <w:pPr>
              <w:pStyle w:val="Compact"/>
            </w:pPr>
            <w:r>
              <w:t xml:space="preserve">3</w:t>
            </w:r>
          </w:p>
        </w:tc>
        <w:tc>
          <w:tcPr/>
          <w:p>
            <w:pPr>
              <w:pStyle w:val="Compact"/>
            </w:pPr>
            <w:r>
              <w:t xml:space="preserve">13–21</w:t>
            </w:r>
          </w:p>
        </w:tc>
        <w:tc>
          <w:tcPr/>
          <w:p>
            <w:pPr>
              <w:pStyle w:val="Compact"/>
            </w:pPr>
            <w:r>
              <w:t xml:space="preserve">The Whole Congregation: Corporate Sin Is Real and Must Be Corporately Addressed</w:t>
            </w:r>
          </w:p>
        </w:tc>
      </w:tr>
      <w:tr>
        <w:tc>
          <w:tcPr/>
          <w:p>
            <w:pPr>
              <w:pStyle w:val="Compact"/>
            </w:pPr>
            <w:r>
              <w:t xml:space="preserve">4</w:t>
            </w:r>
          </w:p>
        </w:tc>
        <w:tc>
          <w:tcPr/>
          <w:p>
            <w:pPr>
              <w:pStyle w:val="Compact"/>
            </w:pPr>
            <w:r>
              <w:t xml:space="preserve">22–26</w:t>
            </w:r>
          </w:p>
        </w:tc>
        <w:tc>
          <w:tcPr/>
          <w:p>
            <w:pPr>
              <w:pStyle w:val="Compact"/>
            </w:pPr>
            <w:r>
              <w:t xml:space="preserve">The Ruler: Leadership Multiplies Accountability</w:t>
            </w:r>
          </w:p>
        </w:tc>
      </w:tr>
      <w:tr>
        <w:tc>
          <w:tcPr/>
          <w:p>
            <w:pPr>
              <w:pStyle w:val="Compact"/>
            </w:pPr>
            <w:r>
              <w:t xml:space="preserve">5</w:t>
            </w:r>
          </w:p>
        </w:tc>
        <w:tc>
          <w:tcPr/>
          <w:p>
            <w:pPr>
              <w:pStyle w:val="Compact"/>
            </w:pPr>
            <w:r>
              <w:t xml:space="preserve">27–35</w:t>
            </w:r>
          </w:p>
        </w:tc>
        <w:tc>
          <w:tcPr/>
          <w:p>
            <w:pPr>
              <w:pStyle w:val="Compact"/>
            </w:pPr>
            <w:r>
              <w:t xml:space="preserve">The Individual Israelite: No Member of the Covenant Community Is Left Without Provision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legislates a complete atonement for unintentional sin — from priest to common Israelite, none excluded.</w:t>
      </w:r>
    </w:p>
    <w:p>
      <w:pPr>
        <w:pStyle w:val="BodyText"/>
      </w:pPr>
      <w:r>
        <w:rPr>
          <w:b/>
          <w:bCs/>
        </w:rPr>
        <w:t xml:space="preserve">Primary Claim:</w:t>
      </w:r>
      <w:r>
        <w:t xml:space="preserve"> </w:t>
      </w:r>
      <w:r>
        <w:t xml:space="preserve">God is declaring that sin — even sin committed in ignorance — creates real defilement before a holy God, and that He himself has provided the only sufficient remedy: atoning blood applied by a priest, resulting in full forgiveness. The chapter’s fourfold repetition of</w:t>
      </w:r>
      <w:r>
        <w:t xml:space="preserve"> </w:t>
      </w:r>
      <w:r>
        <w:t xml:space="preserve">“they shall be forgiven”</w:t>
      </w:r>
      <w:r>
        <w:t xml:space="preserve"> </w:t>
      </w:r>
      <w:r>
        <w:t xml:space="preserve">is God’s insistence that the provision is real, complete, and available to every member of His covenant community.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Reckon with the sins you have not yet seen.</w:t>
      </w:r>
    </w:p>
    <w:p>
      <w:pPr>
        <w:pStyle w:val="BodyText"/>
      </w:pPr>
      <w:r>
        <w:t xml:space="preserve">The category of unintentional sin in Leviticus 4 dismantles the comfortable assumption that moral ignorance is moral innocence. The offerer in this chapter did not know at the time of the violation — and still required atonement. This means the register of our sin before a holy God is almost certainly larger than our current awareness of it. The right response to this is not paralysis but the prayer of Psalm 19:12 —</w:t>
      </w:r>
      <w:r>
        <w:t xml:space="preserve"> </w:t>
      </w:r>
      <w:r>
        <w:t xml:space="preserve">“Who can discern his errors? Declare me innocent from hidden faults”</w:t>
      </w:r>
      <w:r>
        <w:t xml:space="preserve"> </w:t>
      </w:r>
      <w:r>
        <w:t xml:space="preserve">— and the confidence that Christ’s atoning work covers not only the sins we have confessed but the ones we have not yet seen. Stop calibrating your need for the gospel to your current consciousness of failure.</w:t>
      </w:r>
    </w:p>
    <w:p>
      <w:pPr>
        <w:pStyle w:val="BodyText"/>
      </w:pPr>
      <w:r>
        <w:rPr>
          <w:b/>
          <w:bCs/>
        </w:rPr>
        <w:t xml:space="preserve">2. [Affections/Worship] — Let the fourfold</w:t>
      </w:r>
      <w:r>
        <w:rPr>
          <w:b/>
          <w:bCs/>
        </w:rPr>
        <w:t xml:space="preserve"> </w:t>
      </w:r>
      <w:r>
        <w:rPr>
          <w:b/>
          <w:bCs/>
        </w:rPr>
        <w:t xml:space="preserve">“they shall be forgiven”</w:t>
      </w:r>
      <w:r>
        <w:rPr>
          <w:b/>
          <w:bCs/>
        </w:rPr>
        <w:t xml:space="preserve"> </w:t>
      </w:r>
      <w:r>
        <w:rPr>
          <w:b/>
          <w:bCs/>
        </w:rPr>
        <w:t xml:space="preserve">produce joy, not merely relief.</w:t>
      </w:r>
    </w:p>
    <w:p>
      <w:pPr>
        <w:pStyle w:val="BodyText"/>
      </w:pPr>
      <w:r>
        <w:t xml:space="preserve">Forgiveness in this chapter is not a bureaucratic outcome — it is a verdict announced four times in a single chapter by God himself (vv. 20, 26, 31, 35). This is not God grudgingly maintaining covenant compliance; it is God insisting, with pastoral repetition, that the provision is real and the verdict is final. Hear this as it was meant to be heard — as good news given to people who had genuinely violated holiness and had no resource of their own. The proper emotional response to Leviticus 4’s repeated</w:t>
      </w:r>
      <w:r>
        <w:t xml:space="preserve"> </w:t>
      </w:r>
      <w:r>
        <w:t xml:space="preserve">“forgiven”</w:t>
      </w:r>
      <w:r>
        <w:t xml:space="preserve"> </w:t>
      </w:r>
      <w:r>
        <w:t xml:space="preserve">is worship: not merely the cognitive update that one’s record has been corrected, but the deep affectional relief and gratitude of a person who deserved exclusion and received welcome instead.</w:t>
      </w:r>
    </w:p>
    <w:p>
      <w:pPr>
        <w:pStyle w:val="BodyText"/>
      </w:pPr>
      <w:r>
        <w:rPr>
          <w:b/>
          <w:bCs/>
        </w:rPr>
        <w:t xml:space="preserve">3. [Mind/Belief] — Understand that the seriousness of your sin and the certainty of your forgiveness are not in tension — they are the same gospel.</w:t>
      </w:r>
    </w:p>
    <w:p>
      <w:pPr>
        <w:pStyle w:val="BodyText"/>
      </w:pPr>
      <w:r>
        <w:t xml:space="preserve">Leviticus 4 refuses to soften sin in order to make forgiveness feel easier. The chapter insists on both: sin is serious enough that even unintentional violations require the death of an unblemished animal and priestly mediation — and forgiveness is certain enough to be declared without qualification at the end of every case. Some Christians minimize sin to maximize grace. Others maximize sin to guard against presumption. Leviticus 4 holds both simultaneously and without apology. In Christ, the full weight of what Leviticus 4 calls</w:t>
      </w:r>
      <w:r>
        <w:t xml:space="preserve"> </w:t>
      </w:r>
      <w:r>
        <w:t xml:space="preserve">“sin”</w:t>
      </w:r>
      <w:r>
        <w:t xml:space="preserve"> </w:t>
      </w:r>
      <w:r>
        <w:t xml:space="preserve">— including the dimensions we have not yet perceived — was fully borne, fully atoned, and fully forgiven. Neither dimension can be sacrificed.</w:t>
      </w:r>
    </w:p>
    <w:p>
      <w:pPr>
        <w:pStyle w:val="BodyText"/>
      </w:pPr>
      <w:r>
        <w:rPr>
          <w:b/>
          <w:bCs/>
        </w:rPr>
        <w:t xml:space="preserve">4. [Will/Behavior] — Those in positions of spiritual leadership must take disproportionate responsibility for the moral and spiritual health of those in their care.</w:t>
      </w:r>
    </w:p>
    <w:p>
      <w:pPr>
        <w:pStyle w:val="BodyText"/>
      </w:pPr>
      <w:r>
        <w:t xml:space="preserve">The graduated offering structure is not incidental. The anointed priest’s sin</w:t>
      </w:r>
      <w:r>
        <w:t xml:space="preserve"> </w:t>
      </w:r>
      <w:r>
        <w:t xml:space="preserve">“brings guilt on the people”</w:t>
      </w:r>
      <w:r>
        <w:t xml:space="preserve"> </w:t>
      </w:r>
      <w:r>
        <w:t xml:space="preserve">(v. 3) — his office means his failures are not private. Pastors, elders, parents, teachers, and anyone who exercises spiritual authority over others must reckon with this logic: greater proximity to God’s holy things means greater accountability when they are defiled or mishandled. The practical implication is not guilt but vigilance — those who lead others toward God are called to submit themselves to a higher standard of self-examination, accountability, and willingness to confess and seek restoration rather than concealing failure behind their office.</w:t>
      </w:r>
    </w:p>
    <w:p>
      <w:pPr>
        <w:pStyle w:val="BodyText"/>
      </w:pPr>
      <w:r>
        <w:rPr>
          <w:b/>
          <w:bCs/>
        </w:rPr>
        <w:t xml:space="preserve">5. [Affections/Worship] — Rest in a High Priest who has no sin of His own requiring atonement — and therefore mediates for yours completely.</w:t>
      </w:r>
    </w:p>
    <w:p>
      <w:pPr>
        <w:pStyle w:val="BodyText"/>
      </w:pPr>
      <w:r>
        <w:t xml:space="preserve">The Levitical high priest had to bring a bull for his own sin before he could mediate for others (Hebrews 5:3; 7:27). His mediation was therefore always partial — a sinner offering for sinners. Christ’s mediation is categorically different: He is both the priest with no personal sin to atone for and the unblemished offering. Every anxiety about the adequacy of Christ’s intercession is answered by recognizing that He did not enter the true tabernacle carrying the blood of an animal that needed replacing annually — He entered once, by His own blood, and secured eternal redemption (Hebrews 9:12). Leviticus 4’s priest needed atonement. Your High Priest does not. Let that asymmetry produce rest.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4 makes a theologically foundational claim about the nature of holiness and sin: that God’s holiness is not merely a moral preference but an ontological reality that cannot coexist with defilement, even defilement incurred without full deliberate intent. Sin, in this framework, is not primarily a psychological or social category — it is a relational and cultic reality that creates objective distance between the creature and the holy God. Equally foundational is the chapter’s insistence that atonement is possible only through prescribed, blood-based, priestly mediation — not through moral improvement, sincere apology, or renewed intention. The offering must be brought; the blood must be applied; the priest must act. This chapter also teaches proportionate accountability — those who bear greater stewardship of God’s covenant presence bear greater liability when it is violated — a principle that runs through Scripture and shapes the New Testament’s warnings to teachers and leaders (James 3:1; Luke 12:48).</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4 is exegetically indispensable for the Reformed doctrine of atonement precisely because it reveals the</w:t>
      </w:r>
      <w:r>
        <w:t xml:space="preserve"> </w:t>
      </w:r>
      <w:r>
        <w:rPr>
          <w:i/>
          <w:iCs/>
        </w:rPr>
        <w:t xml:space="preserve">mechanism</w:t>
      </w:r>
      <w:r>
        <w:t xml:space="preserve"> </w:t>
      </w:r>
      <w:r>
        <w:t xml:space="preserve">of Old Testament forgiveness: not moral effort but substitutionary sacrifice, not priestly merit but divinely prescribed blood application, not human initiative but God-provided remedy. The Reformed tradition’s insistence that Christ’s atonement is</w:t>
      </w:r>
      <w:r>
        <w:t xml:space="preserve"> </w:t>
      </w:r>
      <w:r>
        <w:rPr>
          <w:i/>
          <w:iCs/>
        </w:rPr>
        <w:t xml:space="preserve">penal substitutionary</w:t>
      </w:r>
      <w:r>
        <w:t xml:space="preserve"> </w:t>
      </w:r>
      <w:r>
        <w:t xml:space="preserve">— not merely exemplary or moral — stands on the bedrock of this Old Testament sacrificial logic. When Paul declares that</w:t>
      </w:r>
      <w:r>
        <w:t xml:space="preserve"> </w:t>
      </w:r>
      <w:r>
        <w:t xml:space="preserve">“God put forward [Christ] as a propitiation by his blood”</w:t>
      </w:r>
      <w:r>
        <w:t xml:space="preserve"> </w:t>
      </w:r>
      <w:r>
        <w:t xml:space="preserve">(Romans 3:25) or when the writer of Hebrews argues that</w:t>
      </w:r>
      <w:r>
        <w:t xml:space="preserve"> </w:t>
      </w:r>
      <w:r>
        <w:t xml:space="preserve">“without the shedding of blood there is no forgiveness of sins”</w:t>
      </w:r>
      <w:r>
        <w:t xml:space="preserve"> </w:t>
      </w:r>
      <w:r>
        <w:t xml:space="preserve">(Hebrews 9:22), they are not introducing a foreign framework — they are interpreting the fulfillment of what Leviticus 4 has already established as the only divinely sanctioned mechanism for removing defilement and pronouncing forgiveness. The chapter also supports the Reformed doctrine of total depravity in its comprehensive scope: if even sins committed in ignorance produce genuine defilement requiring genuine atonement, then the human condition before God is more seriously polluted than any introspective moral inventory can fully reveal — and the remedy must therefore be entirely from outside the sinner, provided by God and applied by the priest.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Sin you have not yet perceived still defiles you before a holy God — and God knew this about you and made provision for it anyway. Every class of offender in Leviticus 4, from the high priest to the common Israelite, received the same verdict at the end of their offering:</w:t>
      </w:r>
      <w:r>
        <w:t xml:space="preserve"> </w:t>
      </w:r>
      <w:r>
        <w:rPr>
          <w:i/>
          <w:iCs/>
        </w:rPr>
        <w:t xml:space="preserve">forgiven</w:t>
      </w:r>
      <w:r>
        <w:t xml:space="preserve">. That verdict has now been secured not by the blood of bulls and goats but by the blood of the one High Priest who needed no offering for himself. You are not waiting for forgiveness to become available — for those who are in Christ, it has already been applied. Live from that verdict, not toward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Treating Leviticus 4 as merely ceremonial and therefore pre-fulfilled irrelevance.</w:t>
      </w:r>
      <w:r>
        <w:t xml:space="preserve"> </w:t>
      </w:r>
      <w:r>
        <w:t xml:space="preserve">The most common failure with Leviticus 4 is dismissing it as</w:t>
      </w:r>
      <w:r>
        <w:t xml:space="preserve"> </w:t>
      </w:r>
      <w:r>
        <w:t xml:space="preserve">“fulfilled in Christ, so nothing to see here.”</w:t>
      </w:r>
      <w:r>
        <w:t xml:space="preserve"> </w:t>
      </w:r>
      <w:r>
        <w:t xml:space="preserve">This is simultaneously true at one level (Christ is the fulfillment) and a catastrophic misreading at another (the chapter is still God’s word, still revealing His character, still instructing our understanding of sin, atonement, and forgiveness). The typological fulfillment does not evacuate the type — it illuminates it. Preach Christ</w:t>
      </w:r>
      <w:r>
        <w:t xml:space="preserve"> </w:t>
      </w:r>
      <w:r>
        <w:rPr>
          <w:i/>
          <w:iCs/>
        </w:rPr>
        <w:t xml:space="preserve">through</w:t>
      </w:r>
      <w:r>
        <w:t xml:space="preserve"> </w:t>
      </w:r>
      <w:r>
        <w:t xml:space="preserve">Leviticus 4, not instead of it.</w:t>
      </w:r>
    </w:p>
    <w:p>
      <w:pPr>
        <w:numPr>
          <w:ilvl w:val="0"/>
          <w:numId w:val="1003"/>
        </w:numPr>
      </w:pPr>
      <w:r>
        <w:rPr>
          <w:b/>
          <w:bCs/>
        </w:rPr>
        <w:t xml:space="preserve">Collapsing</w:t>
      </w:r>
      <w:r>
        <w:rPr>
          <w:b/>
          <w:bCs/>
        </w:rPr>
        <w:t xml:space="preserve"> </w:t>
      </w:r>
      <w:r>
        <w:rPr>
          <w:b/>
          <w:bCs/>
        </w:rPr>
        <w:t xml:space="preserve">“unintentional”</w:t>
      </w:r>
      <w:r>
        <w:rPr>
          <w:b/>
          <w:bCs/>
        </w:rPr>
        <w:t xml:space="preserve"> </w:t>
      </w:r>
      <w:r>
        <w:rPr>
          <w:b/>
          <w:bCs/>
        </w:rPr>
        <w:t xml:space="preserve">into</w:t>
      </w:r>
      <w:r>
        <w:rPr>
          <w:b/>
          <w:bCs/>
        </w:rPr>
        <w:t xml:space="preserve"> </w:t>
      </w:r>
      <w:r>
        <w:rPr>
          <w:b/>
          <w:bCs/>
        </w:rPr>
        <w:t xml:space="preserve">“accidental”</w:t>
      </w:r>
      <w:r>
        <w:rPr>
          <w:b/>
          <w:bCs/>
        </w:rPr>
        <w:t xml:space="preserve"> </w:t>
      </w:r>
      <w:r>
        <w:rPr>
          <w:b/>
          <w:bCs/>
        </w:rPr>
        <w:t xml:space="preserve">and thereby eliminating moral weight.</w:t>
      </w:r>
      <w:r>
        <w:t xml:space="preserve"> </w:t>
      </w:r>
      <w:r>
        <w:t xml:space="preserve">If the preacher explains the</w:t>
      </w:r>
      <w:r>
        <w:t xml:space="preserve"> </w:t>
      </w:r>
      <w:r>
        <w:rPr>
          <w:i/>
          <w:iCs/>
        </w:rPr>
        <w:t xml:space="preserve">bišgāgāh</w:t>
      </w:r>
      <w:r>
        <w:t xml:space="preserve"> </w:t>
      </w:r>
      <w:r>
        <w:t xml:space="preserve">category as covering mere accidents with no real moral dimension, the chapter loses its pastoral force. Unintentional sin in the Old Testament sense includes sins of negligence, inattention, ignorance of what one was obligated to know, and failures of moral perception — these are real violations with real consequences, not clerical errors. The chapter’s power rests on this: even what we did not fully see was seen by God and required atonement.</w:t>
      </w:r>
    </w:p>
    <w:p>
      <w:pPr>
        <w:numPr>
          <w:ilvl w:val="0"/>
          <w:numId w:val="1003"/>
        </w:numPr>
      </w:pPr>
      <w:r>
        <w:rPr>
          <w:b/>
          <w:bCs/>
        </w:rPr>
        <w:t xml:space="preserve">Preaching the chapter moralistically —</w:t>
      </w:r>
      <w:r>
        <w:rPr>
          <w:b/>
          <w:bCs/>
        </w:rPr>
        <w:t xml:space="preserve"> </w:t>
      </w:r>
      <w:r>
        <w:rPr>
          <w:b/>
          <w:bCs/>
        </w:rPr>
        <w:t xml:space="preserve">“be careful to know God’s laws so you don’t sin unintentionally.”</w:t>
      </w:r>
      <w:r>
        <w:t xml:space="preserve"> </w:t>
      </w:r>
      <w:r>
        <w:t xml:space="preserve">While knowing God’s commands matters, reducing this chapter to an incentive for biblical literacy misses its point entirely. The chapter is not primarily about sin prevention — it is about sin provision. God is not primarily saying</w:t>
      </w:r>
      <w:r>
        <w:t xml:space="preserve"> </w:t>
      </w:r>
      <w:r>
        <w:t xml:space="preserve">“be more careful.”</w:t>
      </w:r>
      <w:r>
        <w:t xml:space="preserve"> </w:t>
      </w:r>
      <w:r>
        <w:t xml:space="preserve">He is saying</w:t>
      </w:r>
      <w:r>
        <w:t xml:space="preserve"> </w:t>
      </w:r>
      <w:r>
        <w:t xml:space="preserve">“I have made a way for when you fail.”</w:t>
      </w:r>
      <w:r>
        <w:t xml:space="preserve"> </w:t>
      </w:r>
      <w:r>
        <w:t xml:space="preserve">The chapter’s emotional register is gospel announcement, not law enforcement.</w:t>
      </w:r>
    </w:p>
    <w:p>
      <w:pPr>
        <w:numPr>
          <w:ilvl w:val="0"/>
          <w:numId w:val="1003"/>
        </w:numPr>
      </w:pPr>
      <w:r>
        <w:rPr>
          <w:b/>
          <w:bCs/>
        </w:rPr>
        <w:t xml:space="preserve">Failing to preach the fourfold</w:t>
      </w:r>
      <w:r>
        <w:rPr>
          <w:b/>
          <w:bCs/>
        </w:rPr>
        <w:t xml:space="preserve"> </w:t>
      </w:r>
      <w:r>
        <w:rPr>
          <w:b/>
          <w:bCs/>
        </w:rPr>
        <w:t xml:space="preserve">“they shall be forgiven”</w:t>
      </w:r>
      <w:r>
        <w:rPr>
          <w:b/>
          <w:bCs/>
        </w:rPr>
        <w:t xml:space="preserve"> </w:t>
      </w:r>
      <w:r>
        <w:rPr>
          <w:b/>
          <w:bCs/>
        </w:rPr>
        <w:t xml:space="preserve">as the chapter’s climax.</w:t>
      </w:r>
      <w:r>
        <w:t xml:space="preserve"> </w:t>
      </w:r>
      <w:r>
        <w:t xml:space="preserve">Exposition that spends most of its energy on the ritual mechanics (the blood application procedures, the distinctions between horns of different altars) and then rushes past the verdict misses what the chapter considers most important. Four times in one chapter, God announces</w:t>
      </w:r>
      <w:r>
        <w:t xml:space="preserve"> </w:t>
      </w:r>
      <w:r>
        <w:t xml:space="preserve">“they shall be forgiven.”</w:t>
      </w:r>
      <w:r>
        <w:t xml:space="preserve"> </w:t>
      </w:r>
      <w:r>
        <w:t xml:space="preserve">This is not background — this is the destination the entire chapter is driving toward. The rite exists for the verdict.</w:t>
      </w:r>
    </w:p>
    <w:p>
      <w:pPr>
        <w:numPr>
          <w:ilvl w:val="0"/>
          <w:numId w:val="1003"/>
        </w:numPr>
      </w:pPr>
      <w:r>
        <w:rPr>
          <w:b/>
          <w:bCs/>
        </w:rPr>
        <w:t xml:space="preserve">Missing the leadership accountability dimension of the graduated offering.</w:t>
      </w:r>
      <w:r>
        <w:t xml:space="preserve"> </w:t>
      </w:r>
      <w:r>
        <w:t xml:space="preserve">The fact that the anointed priest’s sin brings guilt</w:t>
      </w:r>
      <w:r>
        <w:t xml:space="preserve"> </w:t>
      </w:r>
      <w:r>
        <w:t xml:space="preserve">“upon the people”</w:t>
      </w:r>
      <w:r>
        <w:t xml:space="preserve"> </w:t>
      </w:r>
      <w:r>
        <w:t xml:space="preserve">(v. 3) is not a detail — it is a theological claim about the nature of spiritual leadership and its moral weight. Preachers who pass over this to focus only on the common Israelite’s provision miss the chapter’s structural logic and forfeit a significant pastoral application for those in positions of teaching, pastoral, parental, or civic leadership.</w:t>
      </w:r>
    </w:p>
    <w:p>
      <w:pPr>
        <w:numPr>
          <w:ilvl w:val="0"/>
          <w:numId w:val="1003"/>
        </w:numPr>
      </w:pPr>
      <w:r>
        <w:rPr>
          <w:b/>
          <w:bCs/>
        </w:rPr>
        <w:t xml:space="preserve">Neglecting the</w:t>
      </w:r>
      <w:r>
        <w:rPr>
          <w:b/>
          <w:bCs/>
        </w:rPr>
        <w:t xml:space="preserve"> </w:t>
      </w:r>
      <w:r>
        <w:rPr>
          <w:b/>
          <w:bCs/>
        </w:rPr>
        <w:t xml:space="preserve">“outside the camp”</w:t>
      </w:r>
      <w:r>
        <w:rPr>
          <w:b/>
          <w:bCs/>
        </w:rPr>
        <w:t xml:space="preserve"> </w:t>
      </w:r>
      <w:r>
        <w:rPr>
          <w:b/>
          <w:bCs/>
        </w:rPr>
        <w:t xml:space="preserve">detail (vv. 12, 21) and its New Testament development.</w:t>
      </w:r>
      <w:r>
        <w:t xml:space="preserve"> </w:t>
      </w:r>
      <w:r>
        <w:t xml:space="preserve">Hebrews 13:11–13 explicitly interprets the bodies of the sin offering animals burned outside the camp as a type of Christ, who</w:t>
      </w:r>
      <w:r>
        <w:t xml:space="preserve"> </w:t>
      </w:r>
      <w:r>
        <w:t xml:space="preserve">“suffered outside the gate in order to sanctify the people through his own blood.”</w:t>
      </w:r>
      <w:r>
        <w:t xml:space="preserve"> </w:t>
      </w:r>
      <w:r>
        <w:t xml:space="preserve">The exhortation follows:</w:t>
      </w:r>
      <w:r>
        <w:t xml:space="preserve"> </w:t>
      </w:r>
      <w:r>
        <w:t xml:space="preserve">“let us go to him outside the camp and bear the reproach he endured.”</w:t>
      </w:r>
      <w:r>
        <w:t xml:space="preserve"> </w:t>
      </w:r>
      <w:r>
        <w:t xml:space="preserve">Preaching Leviticus 4 without at least noting this detail leaves a significant New Testament thread unworked — and misses one of the chapter’s richest typological contributions.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2026-07-14T21:01:36Z</dcterms:created>
  <dcterms:modified xsi:type="dcterms:W3CDTF">2026-07-14T21:01:36Z</dcterms:modified>
</cp:coreProperties>
</file>

<file path=docProps/custom.xml><?xml version="1.0" encoding="utf-8"?>
<Properties xmlns="http://schemas.openxmlformats.org/officeDocument/2006/custom-properties" xmlns:vt="http://schemas.openxmlformats.org/officeDocument/2006/docPropsVTypes"/>
</file>